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D77" w:rsidRPr="00FA6D77" w:rsidRDefault="00FA6D77" w:rsidP="00122C87">
      <w:pPr>
        <w:tabs>
          <w:tab w:val="left" w:pos="8565"/>
        </w:tabs>
        <w:ind w:left="11340"/>
        <w:rPr>
          <w:rFonts w:ascii="Times New Roman" w:hAnsi="Times New Roman" w:cs="Times New Roman"/>
          <w:sz w:val="28"/>
          <w:szCs w:val="28"/>
        </w:rPr>
      </w:pPr>
      <w:r w:rsidRPr="00FA6D77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A6D77" w:rsidRDefault="00FA6D77">
      <w:r w:rsidRPr="00FA6D77">
        <w:drawing>
          <wp:inline distT="0" distB="0" distL="0" distR="0">
            <wp:extent cx="9382125" cy="517207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FA6D77" w:rsidSect="00FA6D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A6D77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10F0"/>
    <w:rsid w:val="000F5E73"/>
    <w:rsid w:val="000F65DB"/>
    <w:rsid w:val="0010179E"/>
    <w:rsid w:val="00102A7A"/>
    <w:rsid w:val="001144B6"/>
    <w:rsid w:val="00114BD5"/>
    <w:rsid w:val="00117A0E"/>
    <w:rsid w:val="00120810"/>
    <w:rsid w:val="00122C87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2A2C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3423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30BF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195E"/>
    <w:rsid w:val="0043539F"/>
    <w:rsid w:val="00441165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15EA1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12CD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2E7E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03EC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4CBE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6D77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6D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3%20&#1075;&#1086;&#1076;\&#1050;&#1056;&#1040;&#1049;\IV%20&#1082;&#1074;&#1072;&#1088;&#1090;&#1072;&#1083;\&#1058;&#1077;&#1084;&#1072;&#1090;&#1080;&#1082;&#1072;%20&#1086;&#1073;&#1088;&#1072;&#1097;&#1077;&#1085;&#1080;&#1081;%201%20&#1087;&#1086;&#1083;&#1091;&#1075;&#1086;&#1076;&#1080;&#1077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baseline="0"/>
              <a:t> </a:t>
            </a:r>
            <a:r>
              <a:rPr lang="ru-RU" sz="1400" baseline="0"/>
              <a:t>Тематика письменных обращений в 2013  году</a:t>
            </a:r>
            <a:endParaRPr lang="ru-RU" sz="1400"/>
          </a:p>
        </c:rich>
      </c:tx>
      <c:layout>
        <c:manualLayout>
          <c:xMode val="edge"/>
          <c:yMode val="edge"/>
          <c:x val="0.31944969822934577"/>
          <c:y val="1.0258429234807191E-3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2586811834552433E-2"/>
          <c:y val="0.16815482402049142"/>
          <c:w val="0.8334515550995224"/>
          <c:h val="0.76231350599247349"/>
        </c:manualLayout>
      </c:layout>
      <c:pie3DChart>
        <c:varyColors val="1"/>
        <c:ser>
          <c:idx val="0"/>
          <c:order val="0"/>
          <c:explosion val="7"/>
          <c:dPt>
            <c:idx val="7"/>
            <c:explosion val="4"/>
          </c:dPt>
          <c:dLbls>
            <c:dLbl>
              <c:idx val="0"/>
              <c:layout>
                <c:manualLayout>
                  <c:x val="-1.4677977539496973E-2"/>
                  <c:y val="-2.147948373923138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9.1860531085491467E-3"/>
                  <c:y val="-0.1323853795384011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1.2074130327617779E-2"/>
                  <c:y val="-2.8986431944624802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2.3431045738572024E-2"/>
                  <c:y val="-2.0479208054794266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        Земельные и имущественные отношения
12%</a:t>
                    </a:r>
                  </a:p>
                </c:rich>
              </c:tx>
              <c:spPr/>
              <c:dLblPos val="bestFit"/>
            </c:dLbl>
            <c:dLbl>
              <c:idx val="4"/>
              <c:delete val="1"/>
            </c:dLbl>
            <c:dLbl>
              <c:idx val="5"/>
              <c:layout>
                <c:manualLayout>
                  <c:x val="5.6490507214516983E-2"/>
                  <c:y val="1.765635649135018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-1.0605593082590565E-2"/>
                  <c:y val="-1.136391100283735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9.2303182914319786E-5"/>
                  <c:y val="-6.149794811560157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-0.1010079273085788"/>
                  <c:y val="4.347114069304872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-0.16850223163728903"/>
                  <c:y val="9.6332709792491429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Военные вопросы, казачество, взаимодействие с правоохранительными органами
1%</a:t>
                    </a:r>
                  </a:p>
                </c:rich>
              </c:tx>
              <c:spPr/>
              <c:dLblPos val="bestFit"/>
            </c:dLbl>
            <c:dLbl>
              <c:idx val="10"/>
              <c:delete val="1"/>
            </c:dLbl>
            <c:dLbl>
              <c:idx val="11"/>
              <c:layout>
                <c:manualLayout>
                  <c:x val="5.2086067921712845E-2"/>
                  <c:y val="-2.66634363012315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Промышленность,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Военные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110</c:v>
                </c:pt>
                <c:pt idx="1">
                  <c:v>71</c:v>
                </c:pt>
                <c:pt idx="2">
                  <c:v>29</c:v>
                </c:pt>
                <c:pt idx="3">
                  <c:v>67</c:v>
                </c:pt>
                <c:pt idx="4">
                  <c:v>7</c:v>
                </c:pt>
                <c:pt idx="5">
                  <c:v>23</c:v>
                </c:pt>
                <c:pt idx="6">
                  <c:v>19</c:v>
                </c:pt>
                <c:pt idx="7">
                  <c:v>129</c:v>
                </c:pt>
                <c:pt idx="8">
                  <c:v>79</c:v>
                </c:pt>
                <c:pt idx="9">
                  <c:v>4</c:v>
                </c:pt>
                <c:pt idx="10">
                  <c:v>0</c:v>
                </c:pt>
                <c:pt idx="11">
                  <c:v>7</c:v>
                </c:pt>
              </c:numCache>
            </c:numRef>
          </c:val>
        </c:ser>
        <c:ser>
          <c:idx val="1"/>
          <c:order val="1"/>
          <c:explosion val="25"/>
          <c:dLbls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Промышленность,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Военные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Лист1!$C$3:$C$14</c:f>
              <c:numCache>
                <c:formatCode>0.00%</c:formatCode>
                <c:ptCount val="12"/>
                <c:pt idx="0">
                  <c:v>0.11</c:v>
                </c:pt>
                <c:pt idx="1">
                  <c:v>0.18000000000000002</c:v>
                </c:pt>
                <c:pt idx="2">
                  <c:v>6.0000000000000005E-2</c:v>
                </c:pt>
                <c:pt idx="3">
                  <c:v>0.05</c:v>
                </c:pt>
                <c:pt idx="4">
                  <c:v>1.0000000000000002E-2</c:v>
                </c:pt>
                <c:pt idx="5">
                  <c:v>2.0000000000000004E-2</c:v>
                </c:pt>
                <c:pt idx="6">
                  <c:v>3.0000000000000002E-2</c:v>
                </c:pt>
                <c:pt idx="7">
                  <c:v>0.18000000000000002</c:v>
                </c:pt>
                <c:pt idx="8">
                  <c:v>0.29000000000000004</c:v>
                </c:pt>
                <c:pt idx="9">
                  <c:v>3.0000000000000002E-2</c:v>
                </c:pt>
                <c:pt idx="10">
                  <c:v>2.0000000000000004E-2</c:v>
                </c:pt>
                <c:pt idx="11">
                  <c:v>0.22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0.40615</cdr:x>
      <cdr:y>0.91049</cdr:y>
    </cdr:from>
    <cdr:to>
      <cdr:x>0.6041</cdr:x>
      <cdr:y>0.9845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400446" y="5038694"/>
          <a:ext cx="1657332" cy="4095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Трудовые отношения</a:t>
          </a:r>
          <a:b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</a:br>
          <a: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1%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2013-12-24T11:12:00Z</cp:lastPrinted>
  <dcterms:created xsi:type="dcterms:W3CDTF">2013-12-24T10:58:00Z</dcterms:created>
  <dcterms:modified xsi:type="dcterms:W3CDTF">2013-12-24T11:14:00Z</dcterms:modified>
</cp:coreProperties>
</file>